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center"/>
        <w:rPr>
          <w:rFonts w:hint="eastAsia" w:ascii="SimSun" w:hAnsi="SimSun" w:eastAsia="SimSun" w:cs="SimSun"/>
          <w:b/>
          <w:i w:val="0"/>
          <w:caps w:val="0"/>
          <w:color w:val="auto"/>
          <w:spacing w:val="0"/>
          <w:sz w:val="33"/>
          <w:szCs w:val="33"/>
          <w:highlight w:val="none"/>
        </w:rPr>
      </w:pPr>
      <w:bookmarkStart w:id="0" w:name="_GoBack"/>
      <w:r>
        <w:rPr>
          <w:rFonts w:hint="eastAsia" w:ascii="SimSun" w:hAnsi="SimSun" w:eastAsia="SimSun" w:cs="SimSun"/>
          <w:b/>
          <w:i w:val="0"/>
          <w:caps w:val="0"/>
          <w:color w:val="auto"/>
          <w:spacing w:val="0"/>
          <w:sz w:val="33"/>
          <w:szCs w:val="33"/>
          <w:highlight w:val="none"/>
        </w:rPr>
        <w:t>医疗器械监督管理条例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SimSun" w:hAnsi="SimSun" w:eastAsia="SimSun" w:cs="SimSun"/>
          <w:b/>
          <w:i w:val="0"/>
          <w:caps w:val="0"/>
          <w:color w:val="auto"/>
          <w:spacing w:val="0"/>
          <w:sz w:val="33"/>
          <w:szCs w:val="33"/>
          <w:highlight w:val="none"/>
        </w:rPr>
      </w:pPr>
      <w:r>
        <w:rPr>
          <w:rFonts w:hint="eastAsia" w:ascii="Microsoft YaHei" w:hAnsi="Microsoft YaHei" w:eastAsia="Microsoft YaHei" w:cs="Microsoft YaHei"/>
          <w:b w:val="0"/>
          <w:bCs/>
          <w:i w:val="0"/>
          <w:caps w:val="0"/>
          <w:color w:val="auto"/>
          <w:spacing w:val="0"/>
          <w:sz w:val="24"/>
          <w:szCs w:val="24"/>
          <w:highlight w:val="none"/>
        </w:rPr>
        <w:t>2021-03-18 09:00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（2000年1月4日中华人民共和国国务院令第276号公布　2014年2月12日国务院第39次常务会议修订通过　根据2017年5月4日《国务院关于修改〈医疗器械监督管理条例〉的决定》修订　2020年12月21日国务院第119次常务会议修订通过）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第一条　为了保证医疗器械的安全、有效，保障人体健康和生命安全，促进医疗器械产业发展，制定本条例。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第二条　在中华人民共和国境内从事医疗器械的研制、生产、经营、使用活动及其监督管理，适用本条例。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第三条　国务院药品监督管理部门负责全国医疗器械监督管理工作。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国务院有关部门在各自的职责范围内负责与医疗器械有关的监督管理工作。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第四条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县级以上地方人民政府负责药品监督管理的部门负责本行政区域的医疗器械监督管理工作。县级以上地方人民政府有关部门在各自的职责范围内负责与医疗器械有关的监督管理工作。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第五条　医疗器械监督管理遵循风险管理、全程管控、科学监管、社会共治的原则。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第六条　国家对医疗器械按照风险程度实行分类管理。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第一类是风险程度低，实行常规管理可以保证其安全、有效的医疗器械。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第二类是具有中度风险，需要严格控制管理以保证其安全、有效的医疗器械。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第三类是具有较高风险，需要采取特别措施严格控制管理以保证其安全、有效的医疗器械。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评价医疗器械风险程度，应当考虑医疗器械的预期目的、结构特征、使用方法等因素。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第七条　医疗器械产品应当符合医疗器械强制性国家标准；尚无强制性国家标准的，应当符合医疗器械强制性行业标准。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第八条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第九条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第十条　国家加强医疗器械监督管理信息化建设，提高在线政务服务水平，为医疗器械行政许可、备案等提供便利。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第十一条　医疗器械行业组织应当加强行业自律，推进诚信体系建设，督促企业依法开展生产经营活动，引导企业诚实守信。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第十二条　对在医疗器械的研究与创新方面做出突出贡献的单位和个人，按照国家有关规定给予表彰奖励。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　第二章　医疗器械产品注册与备案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第十三条　第一类医疗器械实行产品备案管理，第二类、第三类医疗器械实行产品注册管理。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医疗器械注册人、备案人应当加强医疗器械全生命周期质量管理，对研制、生产、经营、使用全过程中医疗器械的安全性、有效性依法承担责任。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第十四条　第一类医疗器械产品备案和申请第二类、第三类医疗器械产品注册，应当提交下列资料：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（一）产品风险分析资料；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（三）产品检验报告；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（五）产品说明书以及标签样稿；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（六）与产品研制、生产有关的质量管理体系文件；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（七）证明产品安全、有效所需的其他资料。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产品检验报告应当符合国务院药品监督管理部门的要求，可以是医疗器械注册申请人、备案人的自检报告，也可以是委托有资质的医疗器械检验机构出具的检验报告。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符合本条例第二十四条规定的免于进行临床评价情形的，可以免于提交临床评价资料。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医疗器械注册申请人、备案人应当确保提交的资料合法、真实、准确、完整和可追溯。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第十五条　第一类医疗器械产品备案，由备案人向所在地设区的市级人民政府负责药品监督管理的部门提交备案资料。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备案资料载明的事项发生变化的，应当向原备案部门变更备案。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第十六条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国务院药品监督管理部门应当对医疗器械注册审查程序和要求作出规定，并加强对省、自治区、直辖市人民政府药品监督管理部门注册审查工作的监督指导。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第十七条　受理注册申请的药品监督管理部门应当对医疗器械的安全性、有效性以及注册申请人保证医疗器械安全、有效的质量管理能力等进行审查。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受理注册申请的药品监督管理部门在组织对医疗器械的技术审评时认为有必要对质量管理体系进行核查的，应当组织开展质量管理体系核查。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第十八条　受理注册申请的药品监督管理部门应当自收到审评意见之日起20个工作日内作出决定。对符合条件的，准予注册并发给医疗器械注册证；对不符合条件的，不予注册并书面说明理由。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受理注册申请的药品监督管理部门应当自医疗器械准予注册之日起5个工作日内，通过国务院药品监督管理部门在线政务服务平台向社会公布注册有关信息。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第十九条　对用于治疗罕见疾病、严重危及生命且尚无有效治疗手段的疾病和应对公共卫生事件等急需的医疗器械，受理注册申请的药品监督管理部门可以作出附条件批准决定，并在医疗器械注册证中载明相关事项。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第二十条　医疗器械注册人、备案人应当履行下列义务：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Fonts w:hint="eastAsia" w:ascii="Microsoft YaHei" w:hAnsi="Microsoft YaHei" w:eastAsia="Microsoft YaHei" w:cs="Microsoft YaHei"/>
          <w:i w:val="0"/>
          <w:caps w:val="0"/>
          <w:color w:val="auto"/>
          <w:spacing w:val="0"/>
          <w:sz w:val="24"/>
          <w:szCs w:val="24"/>
          <w:highlight w:val="none"/>
          <w:shd w:val="clear" w:fill="FFFFFF"/>
        </w:rPr>
        <w:t>　（一）建立与产品相适应的质量管理体系并保持有效运行；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（二）制定上市后研究和风险管控计划并保证有效实施；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（三）依法开展不良事件监测和再评价；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（四）建立并执行产品追溯和召回制度；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（五）国务院药品监督管理部门规定的其他义务。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境外医疗器械注册人、备案人指定的我国境内企业法人应当协助注册人、备案人履行前款规定的义务。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第二十二条　医疗器械注册证有效期为5年。有效期届满需要延续注册的，应当在有效期届满6个月前向原注册部门提出延续注册的申请。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除有本条第三款规定情形外，接到延续注册申请的药品监督管理部门应当在医疗器械注册证有效期届满前作出准予延续的决定。逾期未作决定的，视为准予延续。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有下列情形之一的，不予延续注册：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（一）未在规定期限内提出延续注册申请；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（二）医疗器械强制性标准已经修订，申请延续注册的医疗器械不能达到新要求；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（三）附条件批准的医疗器械，未在规定期限内完成医疗器械注册证载明事项。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第二十三条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第二十四条　医疗器械产品注册、备案，应当进行临床评价；但是符合下列情形之一，可以免于进行临床评价：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（一）工作机理明确、设计定型，生产工艺成熟，已上市的同品种医疗器械临床应用多年且无严重不良事件记录，不改变常规用途的；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（二）其他通过非临床评价能够证明该医疗器械安全、有效的。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国务院药品监督管理部门应当制定医疗器械临床评价指南。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第二十五条　进行医疗器械临床评价，可以根据产品特征、临床风险、已有临床数据等情形，通过开展临床试验，或者通过对同品种医疗器械临床文献资料、临床数据进行分析评价，证明医疗器械安全、有效。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按照国务院药品监督管理部门的规定，进行医疗器械临床评价时，已有临床文献资料、临床数据不足以确认产品安全、有效的医疗器械，应当开展临床试验。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第二十六条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医疗器械临床试验机构实行备案管理。医疗器械临床试验机构应当具备的条件以及备案管理办法和临床试验质量管理规范，由国务院药品监督管理部门会同国务院卫生主管部门制定并公布。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国家支持医疗机构开展临床试验，将临床试验条件和能力评价纳入医疗机构等级评审，鼓励医疗机构开展创新医疗器械临床试验。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临床试验对人体具有较高风险的第三类医疗器械目录由国务院药品监督管理部门制定、调整并公布。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第二十八条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开展临床试验，不得以任何形式向受试者收取与临床试验有关的费用。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Style w:val="5"/>
          <w:rFonts w:hint="eastAsia" w:ascii="Microsoft YaHei" w:hAnsi="Microsoft YaHei" w:eastAsia="Microsoft YaHei" w:cs="Microsoft YaHei"/>
          <w:i w:val="0"/>
          <w:caps w:val="0"/>
          <w:color w:val="auto"/>
          <w:spacing w:val="0"/>
          <w:sz w:val="24"/>
          <w:szCs w:val="24"/>
          <w:highlight w:val="none"/>
          <w:shd w:val="clear" w:fill="FFFFFF"/>
        </w:rPr>
        <w:t>　　第三章　医疗器械生产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第三十条　从事医疗器械生产活动，应当具备下列条件：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（一）有与生产的医疗器械相适应的生产场地、环境条件、生产设备以及专业技术人员；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（二）有能对生产的医疗器械进行质量检验的机构或者专职检验人员以及检验设备；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（三）有保证医疗器械质量的管理制度；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（四）有与生产的医疗器械相适应的售后服务能力；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（五）符合产品研制、生产工艺文件规定的要求。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第三十一条　从事第一类医疗器械生产的，应当向所在地设区的市级人民政府负责药品监督管理的部门备案，在提交符合本条例第三十条规定条件的有关资料后即完成备案。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医疗器械备案人自行生产第一类医疗器械的，可以在依照本条例第十五条规定进行产品备案时一并提交符合本条例第三十条规定条件的有关资料，即完成生产备案。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第三十二条　从事第二类、第三类医疗器械生产的，应当向所在地省、自治区、直辖市人民政府药品监督管理部门申请生产许可并提交其符合本条例第三十条规定条件的有关资料以及所生产医疗器械的注册证。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医疗器械生产许可证有效期为5年。有效期届满需要延续的，依照有关行政许可的法律规定办理延续手续。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第三十三条　医疗器械生产质量管理规范应当对医疗器械的设计开发、生产设备条件、原材料采购、生产过程控制、产品放行、企业的机构设置和人员配备等影响医疗器械安全、有效的事项作出明确规定。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第三十四条　医疗器械注册人、备案人可以自行生产医疗器械，也可以委托符合本条例规定、具备相应条件的企业生产医疗器械。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具有高风险的植入性医疗器械不得委托生产，具体目录由国务院药品监督管理部门制定、调整并公布。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医疗器械注册人、备案人、受托生产企业应当定期对质量管理体系的运行情况进行自查，并按照国务院药品监督管理部门的规定提交自查报告。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第三十七条　医疗器械应当使用通用名称。通用名称应当符合国务院药品监督管理部门制定的医疗器械命名规则。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第三十八条　国家根据医疗器械产品类别，分步实施医疗器械唯一标识制度，实现医疗器械可追溯，具体办法由国务院药品监督管理部门会同国务院有关部门制定。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第三十九条　医疗器械应当有说明书、标签。说明书、标签的内容应当与经注册或者备案的相关内容一致，确保真实、准确。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医疗器械的说明书、标签应当标明下列事项：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（一）通用名称、型号、规格；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（二）医疗器械注册人、备案人、受托生产企业的名称、地址以及联系方式；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（三）生产日期，使用期限或者失效日期；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（四）产品性能、主要结构、适用范围；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（五）禁忌、注意事项以及其他需要警示或者提示的内容；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（六）安装和使用说明或者图示；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（七）维护和保养方法，特殊运输、贮存的条件、方法；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（八）产品技术要求规定应当标明的其他内容。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第二类、第三类医疗器械还应当标明医疗器械注册证编号。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由消费者个人自行使用的医疗器械还应当具有安全使用的特别说明。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　第四章　医疗器械经营与使用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第四十条　从事医疗器械经营活动，应当有与经营规模和经营范围相适应的经营场所和贮存条件，以及与经营的医疗器械相适应的质量管理制度和质量管理机构或者人员。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第四十一条　从事第二类医疗器械经营的，由经营企业向所在地设区的市级人民政府负责药品监督管理的部门备案并提交符合本条例第四十条规定条件的有关资料。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按照国务院药品监督管理部门的规定，对产品安全性、有效性不受流通过程影响的第二类医疗器械，可以免于经营备案。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第四十二条　从事第三类医疗器械经营的，经营企业应当向所在地设区的市级人民政府负责药品监督管理的部门申请经营许可并提交符合本条例第四十条规定条件的有关资料。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医疗器械经营许可证有效期为5年。有效期届满需要延续的，依照有关行政许可的法律规定办理延续手续。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第四十三条　医疗器械注册人、备案人经营其注册、备案的医疗器械，无需办理医疗器械经营许可或者备案，但应当符合本条例规定的经营条件。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第四十四条　从事医疗器械经营，应当依照法律法规和国务院药品监督管理部门制定的医疗器械经营质量管理规范的要求，建立健全与所经营医疗器械相适应的质量管理体系并保证其有效运行。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记录事项包括：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（一）医疗器械的名称、型号、规格、数量；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（二）医疗器械的生产批号、使用期限或者失效日期、销售日期；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（三）医疗器械注册人、备案人和受托生产企业的名称；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（四）供货者或者购货者的名称、地址以及联系方式；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（五）相关许可证明文件编号等。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进货查验记录和销售记录应当真实、准确、完整和可追溯，并按照国务院药品监督管理部门规定的期限予以保存。国家鼓励采用先进技术手段进行记录。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第四十七条　运输、贮存医疗器械，应当符合医疗器械说明书和标签标示的要求；对温度、湿度等环境条件有特殊要求的，应当采取相应措施，保证医疗器械的安全、有效。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第四十八条　医疗器械使用单位应当有与在用医疗器械品种、数量相适应的贮存场所和条件。医疗器械使用单位应当加强对工作人员的技术培训，按照产品说明书、技术操作规范等要求使用医疗器械。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大型医用设备配置管理办法由国务院卫生主管部门会同国务院有关部门制定。大型医用设备目录由国务院卫生主管部门商国务院有关部门提出，报国务院批准后执行。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第四十九条　医疗器械使用单位对重复使用的医疗器械，应当按照国务院卫生主管部门制定的消毒和管理的规定进行处理。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第五十一条　医疗器械使用单位应当妥善保存购入第三类医疗器械的原始资料，并确保信息具有可追溯性。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使用大型医疗器械以及植入和介入类医疗器械的，应当将医疗器械的名称、关键性技术参数等信息以及与使用质量安全密切相关的必要信息记载到病历等相关记录中。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第五十四条　负责药品监督管理的部门和卫生主管部门依据各自职责，分别对使用环节的医疗器械质量和医疗器械使用行为进行监督管理。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第五十五条　医疗器械经营企业、使用单位不得经营、使用未依法注册或者备案、无合格证明文件以及过期、失效、淘汰的医疗器械。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第五十六条　医疗器械使用单位之间转让在用医疗器械，转让方应当确保所转让的医疗器械安全、有效，不得转让过期、失效、淘汰以及检验不合格的医疗器械。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第五十七条　进口的医疗器械应当是依照本条例第二章的规定已注册或者已备案的医疗器械。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医疗机构因临床急需进口少量第二类、第三类医疗器械的，经国务院药品监督管理部门或者国务院授权的省、自治区、直辖市人民政府批准，可以进口。进口的医疗器械应当在指定医疗机构内用于特定医疗目的。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禁止进口过期、失效、淘汰等已使用过的医疗器械。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第五十八条　出入境检验检疫机构依法对进口的医疗器械实施检验；检验不合格的，不得进口。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第五十九条　出口医疗器械的企业应当保证其出口的医疗器械符合进口国（地区）的要求。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第六十条　医疗器械广告的内容应当真实合法，以经负责药品监督管理的部门注册或者备案的医疗器械说明书为准，不得含有虚假、夸大、误导性的内容。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发布医疗器械广告，应当在发布前由省、自治区、直辖市人民政府确定的广告审查机关对广告内容进行审查，并取得医疗器械广告批准文号；未经审查，不得发布。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省级以上人民政府药品监督管理部门责令暂停生产、进口、经营和使用的医疗器械，在暂停期间不得发布涉及该医疗器械的广告。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医疗器械广告的审查办法由国务院市场监督管理部门制定。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第五章　不良事件的处理与医疗器械的召回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第六十一条　国家建立医疗器械不良事件监测制度，对医疗器械不良事件及时进行收集、分析、评价、控制。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其他单位和个人发现医疗器械不良事件或者可疑不良事件，有权向负责药品监督管理的部门或者医疗器械不良事件监测技术机构报告。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第六十三条　国务院药品监督管理部门应当加强医疗器械不良事件监测信息网络建设。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医疗器械不良事件监测技术机构应当公布联系方式，方便医疗器械注册人、备案人、生产经营企业、使用单位等报告医疗器械不良事件。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第六十四条　负责药品监督管理的部门应当根据医疗器械不良事件评估结果及时采取发布警示信息以及责令暂停生产、进口、经营和使用等控制措施。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省级以上人民政府药品监督管理部门应当会同同级卫生主管部门和相关部门组织对引起突发、群发的严重伤害或者死亡的医疗器械不良事件及时进行调查和处理，并组织对同类医疗器械加强监测。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负责药品监督管理的部门应当及时向同级卫生主管部门通报医疗器械使用单位的不良事件监测有关情况。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第六十五条　医疗器械注册人、备案人、生产经营企业、使用单位应当对医疗器械不良事件监测技术机构、负责药品监督管理的部门、卫生主管部门开展的医疗器械不良事件调查予以配合。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第六十六条　有下列情形之一的，医疗器械注册人、备案人应当主动开展已上市医疗器械再评价：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（一）根据科学研究的发展，对医疗器械的安全、有效有认识上的改变；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（二）医疗器械不良事件监测、评估结果表明医疗器械可能存在缺陷；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（三）国务院药品监督管理部门规定的其他情形。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省级以上人民政府药品监督管理部门根据医疗器械不良事件监测、评估等情况，对已上市医疗器械开展再评价。再评价结果表明已上市医疗器械不能保证安全、有效的，应当注销医疗器械注册证或者取消备案。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负责药品监督管理的部门应当向社会及时公布注销医疗器械注册证和取消备案情况。被注销医疗器械注册证或者取消备案的医疗器械不得继续生产、进口、经营、使用。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医疗器械注册人、备案人、受托生产企业、经营企业未依照本条规定实施召回或者停止生产、经营的，负责药品监督管理的部门可以责令其召回或者停止生产、经营。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第六十八条　国家建立职业化专业化检查员制度，加强对医疗器械的监督检查。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第六十九条　负责药品监督管理的部门应当对医疗器械的研制、生产、经营活动以及使用环节的医疗器械质量加强监督检查，并对下列事项进行重点监督检查：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（一）是否按照经注册或者备案的产品技术要求组织生产；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（二）质量管理体系是否保持有效运行；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（三）生产经营条件是否持续符合法定要求。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必要时，负责药品监督管理的部门可以对为医疗器械研制、生产、经营、使用等活动提供产品或者服务的其他相关单位和个人进行延伸检查。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第七十条　负责药品监督管理的部门在监督检查中有下列职权：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（一）进入现场实施检查、抽取样品；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（二）查阅、复制、查封、扣押有关合同、票据、账簿以及其他有关资料；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（三）查封、扣押不符合法定要求的医疗器械，违法使用的零配件、原材料以及用于违法生产经营医疗器械的工具、设备；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（四）查封违反本条例规定从事医疗器械生产经营活动的场所。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进行监督检查，应当出示执法证件，保守被检查单位的商业秘密。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有关单位和个人应当对监督检查予以配合，提供相关文件和资料，不得隐瞒、拒绝、阻挠。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第七十一条　卫生主管部门应当对医疗机构的医疗器械使用行为加强监督检查。实施监督检查时，可以进入医疗机构，查阅、复制有关档案、记录以及其他有关资料。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第七十二条　医疗器械生产经营过程中存在产品质量安全隐患，未及时采取措施消除的，负责药品监督管理的部门可以采取告诫、责任约谈、责令限期整改等措施。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对人体造成伤害或者有证据证明可能危害人体健康的医疗器械，负责药品监督管理的部门可以采取责令暂停生产、进口、经营、使用的紧急控制措施，并发布安全警示信息。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卫生主管部门应当对大型医用设备的使用状况进行监督和评估；发现违规使用以及与大型医用设备相关的过度检查、过度治疗等情形的，应当立即纠正，依法予以处理。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第七十四条　负责药品监督管理的部门未及时发现医疗器械安全系统性风险，未及时消除监督管理区域内医疗器械安全隐患的，本级人民政府或者上级人民政府负责药品监督管理的部门应当对其主要负责人进行约谈。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地方人民政府未履行医疗器械安全职责，未及时消除区域性重大医疗器械安全隐患的，上级人民政府或者上级人民政府负责药品监督管理的部门应当对其主要负责人进行约谈。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被约谈的部门和地方人民政府应当立即采取措施，对医疗器械监督管理工作进行整改。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第七十五条　医疗器械检验机构资质认定工作按照国家有关规定实行统一管理。经国务院认证认可监督管理部门会同国务院药品监督管理部门认定的检验机构，方可对医疗器械实施检验。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负责药品监督管理的部门在执法工作中需要对医疗器械进行检验的，应当委托有资质的医疗器械检验机构进行，并支付相关费用。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第七十六条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第七十七条　市场监督管理部门应当依照有关广告管理的法律、行政法规的规定，对医疗器械广告进行监督检查，查处违法行为。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第七十八条　负责药品监督管理的部门应当通过国务院药品监督管理部门在线政务服务平台依法及时公布医疗器械许可、备案、抽查检验、违法行为查处等日常监督管理信息。但是，不得泄露当事人的商业秘密。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负责药品监督管理的部门建立医疗器械注册人、备案人、生产经营企业、使用单位信用档案，对有不良信用记录的增加监督检查频次，依法加强失信惩戒。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第七十九条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有关医疗器械研制、生产、经营、使用行为的举报经调查属实的，负责药品监督管理的部门等部门对举报人应当给予奖励。有关部门应当为举报人保密。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第八十条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（一）生产、经营未取得医疗器械注册证的第二类、第三类医疗器械；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（二）未经许可从事第二类、第三类医疗器械生产活动；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（三）未经许可从事第三类医疗器械经营活动。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有前款第一项情形、情节严重的，由原发证部门吊销医疗器械生产许可证或者医疗器械经营许可证。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（一）生产、经营未经备案的第一类医疗器械；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（二）未经备案从事第一类医疗器械生产；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（三）经营第二类医疗器械，应当备案但未备案；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（四）已经备案的资料不符合要求。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（一）生产、经营、使用不符合强制性标准或者不符合经注册或者备案的产品技术要求的医疗器械；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（二）未按照经注册或者备案的产品技术要求组织生产，或者未依照本条例规定建立质量管理体系并保持有效运行，影响产品安全、有效；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（三）经营、使用无合格证明文件、过期、失效、淘汰的医疗器械，或者使用未依法注册的医疗器械；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（四）在负责药品监督管理的部门责令召回后仍拒不召回，或者在负责药品监督管理的部门责令停止或者暂停生产、进口、经营后，仍拒不停止生产、进口、经营医疗器械；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（五）委托不具备本条例规定条件的企业生产医疗器械，或者未对受托生产企业的生产行为进行管理；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（六）进口过期、失效、淘汰等已使用过的医疗器械。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（一）生产条件发生变化、不再符合医疗器械质量管理体系要求，未依照本条例规定整改、停止生产、报告；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（二）生产、经营说明书、标签不符合本条例规定的医疗器械；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（三）未按照医疗器械说明书和标签标示要求运输、贮存医疗器械；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（四）转让过期、失效、淘汰或者检验不合格的在用医疗器械。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（一）未按照要求提交质量管理体系自查报告；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（二）从不具备合法资质的供货者购进医疗器械；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（三）医疗器械经营企业、使用单位未依照本条例规定建立并执行医疗器械进货查验记录制度；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（四）从事第二类、第三类医疗器械批发业务以及第三类医疗器械零售业务的经营企业未依照本条例规定建立并执行销售记录制度；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（六）医疗器械注册人、备案人未按照规定制定上市后研究和风险管控计划并保证有效实施；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（七）医疗器械注册人、备案人未按照规定建立并执行产品追溯制度；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（八）医疗器械注册人、备案人、经营企业从事医疗器械网络销售未按照规定告知负责药品监督管理的部门；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（九）对需要定期检查、检验、校准、保养、维护的医疗器械，医疗器械使用单位未按照产品说明书要求进行检查、检验、校准、保养、维护并予以记录，及时进行分析、评估，确保医疗器械处于良好状态；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（十）医疗器械使用单位未妥善保存购入第三类医疗器械的原始资料。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（一）对重复使用的医疗器械，医疗器械使用单位未按照消毒和管理的规定进行处理；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（二）医疗器械使用单位重复使用一次性使用的医疗器械，或者未按照规定销毁使用过的一次性使用的医疗器械；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（三）医疗器械使用单位未按照规定将大型医疗器械以及植入和介入类医疗器械的信息记载到病历等相关记录中；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（四）医疗器械使用单位发现使用的医疗器械存在安全隐患未立即停止使用、通知检修，或者继续使用经检修仍不能达到使用安全标准的医疗器械；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（五）医疗器械使用单位违规使用大型医用设备，不能保障医疗质量安全。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第九十一条　违反进出口商品检验相关法律、行政法规进口医疗器械的，由出入境检验检疫机构依法处理。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第九十六条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第九十七条　违反本条例有关医疗器械广告管理规定的，依照《中华人民共和国广告法》的规定给予处罚。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境外医疗器械注册人、备案人拒不履行依据本条例作出的行政处罚决定的，10年内禁止其医疗器械进口。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第一百条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第一百零一条　负责药品监督管理的部门或者其他有关部门工作人员违反本条例规定，滥用职权、玩忽职守、徇私舞弊的，依法给予处分。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第一百零二条　违反本条例规定，构成犯罪的，依法追究刑事责任；造成人身、财产或者其他损害的，依法承担赔偿责任。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w:t>
      </w:r>
      <w:r>
        <w:rPr>
          <w:rStyle w:val="5"/>
          <w:rFonts w:hint="eastAsia" w:ascii="Microsoft YaHei" w:hAnsi="Microsoft YaHei" w:eastAsia="Microsoft YaHei" w:cs="Microsoft YaHei"/>
          <w:i w:val="0"/>
          <w:caps w:val="0"/>
          <w:color w:val="auto"/>
          <w:spacing w:val="0"/>
          <w:sz w:val="24"/>
          <w:szCs w:val="24"/>
          <w:highlight w:val="none"/>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第一百零三条　本条例下列用语的含义：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（一）疾病的诊断、预防、监护、治疗或者缓解；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（二）损伤的诊断、监护、治疗、缓解或者功能补偿；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（三）生理结构或者生理过程的检验、替代、调节或者支持；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（四）生命的支持或者维持；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（五）妊娠控制；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（六）通过对来自人体的样本进行检查，为医疗或者诊断目的提供信息。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医疗器械注册人、备案人，是指取得医疗器械注册证或者办理医疗器械备案的企业或者研制机构。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医疗器械使用单位，是指使用医疗器械为他人提供医疗等技术服务的机构，包括医疗机构、计划生育技术服务机构、血站、单采血浆站、康复辅助器具适配机构等。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大型医用设备，是指使用技术复杂、资金投入量大、运行成本高、对医疗费用影响大且纳入目录管理的大型医疗器械。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第一百零四条　医疗器械产品注册可以收取费用。具体收费项目、标准分别由国务院财政、价格主管部门按照国家有关规定制定。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第一百零五条　医疗卫生机构为应对突发公共卫生事件而研制的医疗器械的管理办法，由国务院药品监督管理部门会同国务院卫生主管部门制定。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从事非营利的避孕医疗器械的存储、调拨和供应，应当遵守国务院卫生主管部门会同国务院药品监督管理部门制定的管理办法。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中医医疗器械的技术指导原则，由国务院药品监督管理部门会同国务院中医药管理部门制定。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第一百零六条　军队医疗器械使用的监督管理，依照本条例和军队有关规定执行。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Microsoft YaHei" w:hAnsi="Microsoft YaHei" w:eastAsia="Microsoft YaHei" w:cs="Microsoft YaHei"/>
          <w:i w:val="0"/>
          <w:caps w:val="0"/>
          <w:color w:val="auto"/>
          <w:spacing w:val="0"/>
          <w:sz w:val="24"/>
          <w:szCs w:val="24"/>
          <w:highlight w:val="none"/>
        </w:rPr>
      </w:pPr>
      <w:r>
        <w:rPr>
          <w:rFonts w:hint="eastAsia" w:ascii="Microsoft YaHei" w:hAnsi="Microsoft YaHei" w:eastAsia="Microsoft YaHei" w:cs="Microsoft YaHei"/>
          <w:i w:val="0"/>
          <w:caps w:val="0"/>
          <w:color w:val="auto"/>
          <w:spacing w:val="0"/>
          <w:sz w:val="24"/>
          <w:szCs w:val="24"/>
          <w:highlight w:val="none"/>
          <w:shd w:val="clear" w:fill="FFFFFF"/>
        </w:rPr>
        <w:t>　　第一百零七条　本条例自2021年6月1日起施行。</w:t>
      </w:r>
    </w:p>
    <w:p>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56F82"/>
    <w:rsid w:val="16122FE5"/>
    <w:rsid w:val="26F935BA"/>
    <w:rsid w:val="4D65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2021-10-28T01:25:00Z</dcterms:created>
  <dc:creator>KhaleesiB</dc:creator>
  <cp:lastModifiedBy>GS </cp:lastModifiedBy>
  <dcterms:modified xsi:type="dcterms:W3CDTF">2022-02-21T12:32:13Z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439D5E1A7B554C6ABEAF18762C381D8E</vt:lpwstr>
  </property>
</Properties>
</file>